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/>
          <w:b/>
          <w:sz w:val="15"/>
          <w:szCs w:val="15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第六届</w:t>
      </w:r>
      <w:r>
        <w:rPr>
          <w:rFonts w:hint="eastAsia"/>
          <w:b/>
          <w:sz w:val="36"/>
          <w:szCs w:val="36"/>
        </w:rPr>
        <w:t>瑞华文化产业奖学金申请表</w:t>
      </w:r>
    </w:p>
    <w:bookmarkEnd w:id="0"/>
    <w:p>
      <w:pPr>
        <w:jc w:val="center"/>
        <w:rPr>
          <w:rFonts w:hint="eastAsia"/>
          <w:b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34"/>
        <w:gridCol w:w="145"/>
        <w:gridCol w:w="566"/>
        <w:gridCol w:w="284"/>
        <w:gridCol w:w="708"/>
        <w:gridCol w:w="709"/>
        <w:gridCol w:w="283"/>
        <w:gridCol w:w="709"/>
        <w:gridCol w:w="992"/>
        <w:gridCol w:w="709"/>
        <w:gridCol w:w="283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7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年级成绩排名第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28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是否有违纪记录</w:t>
            </w:r>
          </w:p>
        </w:tc>
        <w:tc>
          <w:tcPr>
            <w:tcW w:w="4960" w:type="dxa"/>
            <w:gridSpan w:val="8"/>
            <w:noWrap w:val="0"/>
            <w:vAlign w:val="center"/>
          </w:tcPr>
          <w:p>
            <w:pPr>
              <w:ind w:left="507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是         □否</w:t>
            </w:r>
          </w:p>
        </w:tc>
        <w:tc>
          <w:tcPr>
            <w:tcW w:w="19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奖学金获得情况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6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主要表现、社会实践成果、研究成果和获得专利情况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ind w:firstLine="42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推荐人评语及推荐理由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  名</w:t>
            </w:r>
          </w:p>
        </w:tc>
        <w:tc>
          <w:tcPr>
            <w:tcW w:w="17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30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3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560" w:firstLineChars="1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  <w:p>
            <w:pPr>
              <w:ind w:firstLine="5640" w:firstLineChars="23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所在学校意见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</w:p>
          <w:p>
            <w:pPr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评审单位意见</w:t>
            </w:r>
          </w:p>
        </w:tc>
        <w:tc>
          <w:tcPr>
            <w:tcW w:w="8151" w:type="dxa"/>
            <w:gridSpan w:val="1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（盖章）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rPr>
          <w:rFonts w:hint="eastAsia" w:ascii="仿宋_GB2312" w:eastAsia="仿宋_GB2312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/>
          <w:b/>
          <w:szCs w:val="21"/>
        </w:rPr>
        <w:t>注：</w:t>
      </w:r>
      <w:r>
        <w:rPr>
          <w:rFonts w:hint="eastAsia" w:ascii="仿宋_GB2312" w:eastAsia="仿宋_GB2312"/>
          <w:szCs w:val="21"/>
        </w:rPr>
        <w:t>（1）推荐人需具有正高级以上职称，对申请人的学习、实践、品德等方面进行适当的评价，并提出详细的推荐理由。（2）学生证、获奖证书、研究成果、社会实践成果等需提交PDF版。（3）所在学校需对申请人填报的信息进行核实，并在意见栏中填写情况是否属实、是否同意申报。将相关电子资料发送至：nyrhwhcy</w:t>
      </w:r>
      <w:r>
        <w:rPr>
          <w:rFonts w:hint="eastAsia" w:ascii="仿宋_GB2312" w:eastAsia="仿宋_GB2312"/>
          <w:szCs w:val="21"/>
          <w:lang w:val="en-US" w:eastAsia="zh-CN"/>
        </w:rPr>
        <w:t>j</w:t>
      </w:r>
      <w:r>
        <w:rPr>
          <w:rFonts w:hint="eastAsia" w:ascii="仿宋_GB2312" w:eastAsia="仿宋_GB2312"/>
          <w:szCs w:val="21"/>
        </w:rPr>
        <w:t>xj@163.com。（4）本表格可在南京艺术学院文化产业学院网站上下载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- 5 -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2022-02-21T03:03:19Z</dcterms:created>
  <dc:creator>pc</dc:creator>
  <cp:lastModifiedBy>pc</cp:lastModifiedBy>
  <dcterms:modified xsi:type="dcterms:W3CDTF">2022-02-21T03:03:58Z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0C9F5194CF8C45FDBF5BCC4DF45CB0C1</vt:lpwstr>
  </property>
</Properties>
</file>